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orksheetlabel"/>
      </w:pPr>
      <w:r>
        <w:t>BUYER WORKSHEET  /  01</w:t>
      </w:r>
    </w:p>
    <w:p>
      <w:pPr>
        <w:pStyle w:val="Title"/>
      </w:pPr>
      <w:r>
        <w:t>HR outsourcing.</w:t>
        <w:br/>
        <w:t>Make the handover testable.</w:t>
      </w:r>
    </w:p>
    <w:p>
      <w:pPr>
        <w:pStyle w:val="Subtitle"/>
      </w:pPr>
      <w:r>
        <w:t>A working companion to the element MEA transition guide. Complete this with your business sponsor, HR owner and delivery partner before agreeing the changeover.</w:t>
      </w:r>
    </w:p>
    <w:p>
      <w:pPr>
        <w:pStyle w:val="Worksheetnote"/>
      </w:pPr>
      <w:r>
        <w:t>Use it in Word: replace the bracketed prompts, add rows where needed and save a working copy. The tables remain editable. Do not include employee records, bank details or confidential case information.</w:t>
      </w:r>
    </w:p>
    <w:p>
      <w:pPr>
        <w:pStyle w:val="Heading2"/>
      </w:pPr>
      <w:r>
        <w:t>Agree the mandate before the timetable</w:t>
      </w:r>
    </w:p>
    <w:p>
      <w:pPr>
        <w:pStyle w:val="Worksheetlabel"/>
      </w:pPr>
      <w:r>
        <w:t>BUSINESS AND OPERATING CONTEXT</w:t>
      </w:r>
    </w:p>
    <w:p>
      <w:pPr>
        <w:spacing w:after="160"/>
      </w:pPr>
      <w:r>
        <w:t>[Company / employee range / entities / industry / working pattern]</w:t>
      </w:r>
    </w:p>
    <w:p>
      <w:pPr>
        <w:pStyle w:val="Worksheetlabel"/>
      </w:pPr>
      <w:r>
        <w:t>ACCOUNTABLE SPONSOR AND WORKING OWNER</w:t>
      </w:r>
    </w:p>
    <w:p>
      <w:pPr>
        <w:spacing w:after="160"/>
      </w:pPr>
      <w:r>
        <w:t>[Names or roles / decision authority / review date]</w:t>
      </w:r>
    </w:p>
    <w:p>
      <w:pPr>
        <w:pStyle w:val="Worksheetlabel"/>
      </w:pPr>
      <w:r>
        <w:t>THE PROBLEM TO RESOLVE</w:t>
      </w:r>
    </w:p>
    <w:p>
      <w:pPr>
        <w:spacing w:after="160"/>
      </w:pPr>
      <w:r>
        <w:t>[Describe the recurring business problem and its operational consequence]</w:t>
      </w:r>
    </w:p>
    <w:p>
      <w:pPr>
        <w:pStyle w:val="Worksheetlabel"/>
      </w:pPr>
      <w:r>
        <w:t>EVIDENCE OF IMPROVEMENT</w:t>
      </w:r>
    </w:p>
    <w:p>
      <w:pPr>
        <w:spacing w:after="160"/>
      </w:pPr>
      <w:r>
        <w:t>[Current baseline / agreed target / data source / review period]</w:t>
      </w:r>
    </w:p>
    <w:p>
      <w:pPr>
        <w:pStyle w:val="Worksheetlabel"/>
      </w:pPr>
      <w:r>
        <w:t>INCLUDED AND EXCLUDED SERVICES</w:t>
      </w:r>
    </w:p>
    <w:p>
      <w:pPr>
        <w:spacing w:after="160"/>
      </w:pPr>
      <w:r>
        <w:t>[Name the activities transferring; state retained responsibilities and exclusions]</w:t>
      </w:r>
    </w:p>
    <w:p>
      <w:pPr>
        <w:pStyle w:val="Worksheetlabel"/>
      </w:pPr>
      <w:r>
        <w:t>DEPENDENCIES BEFORE TRANSFER</w:t>
      </w:r>
    </w:p>
    <w:p>
      <w:pPr>
        <w:spacing w:after="160"/>
      </w:pPr>
      <w:r>
        <w:t>[Systems access / records / manager capacity / approvals / third parties]</w:t>
      </w:r>
    </w:p>
    <w:p>
      <w:pPr>
        <w:pStyle w:val="Heading2"/>
      </w:pPr>
      <w:r>
        <w:t>Decision rule</w:t>
      </w:r>
    </w:p>
    <w:p>
      <w:pPr/>
      <w:r>
        <w:t>Agree the readiness evidence, decision owner and fallback before assigning a go-live date. A 90-day sequence is an illustrative planning structure, not a universal delivery promise. Adjust the timetable to scope, access, risk and readiness.</w:t>
      </w:r>
    </w:p>
    <w:p>
      <w:pPr>
        <w:pStyle w:val="Worksheetnote"/>
      </w:pPr>
      <w:r>
        <w:t>Planning aid only: not an industry benchmark, legal advice, audit certification or a replacement for agreed service terms.</w:t>
      </w:r>
    </w:p>
    <w:p>
      <w:pPr>
        <w:pStyle w:val="Worksheetlabel"/>
        <w:pageBreakBefore/>
      </w:pPr>
      <w:r>
        <w:t>RESPONSIBILITIES  /  02</w:t>
      </w:r>
    </w:p>
    <w:p>
      <w:pPr>
        <w:pStyle w:val="Heading1"/>
      </w:pPr>
      <w:r>
        <w:t>Make ownership explicit.</w:t>
      </w:r>
    </w:p>
    <w:p>
      <w:pPr/>
      <w:r>
        <w:t>For each activity, distinguish who performs the work from who approves it. Keep one named accountable owner. The allocations below are deliberately blank: agree them against your actual service scope.</w:t>
      </w:r>
    </w:p>
    <w:tbl>
      <w:tblPr>
        <w:tblW w:type="dxa" w:w="9360"/>
        <w:jc w:val="left"/>
        <w:tblLayout w:type="fixed"/>
        <w:tblLook w:firstColumn="1" w:firstRow="1" w:lastColumn="0" w:lastRow="0" w:noHBand="0" w:noVBand="1" w:val="04A0"/>
        <w:tblInd w:type="dxa" w:w="120"/>
      </w:tblPr>
      <w:tblGrid>
        <w:gridCol w:w="2700"/>
        <w:gridCol w:w="2220"/>
        <w:gridCol w:w="2220"/>
        <w:gridCol w:w="2220"/>
      </w:tblGrid>
      <w:tr>
        <w:trPr>
          <w:cantSplit/>
          <w:tblHeader/>
        </w:trPr>
        <w:tc>
          <w:tcPr>
            <w:tcW w:type="dxa" w:w="270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Activity / boundary</w:t>
            </w:r>
          </w:p>
        </w:tc>
        <w:tc>
          <w:tcPr>
            <w:tcW w:type="dxa" w:w="222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Provider deliverable</w:t>
            </w:r>
          </w:p>
        </w:tc>
        <w:tc>
          <w:tcPr>
            <w:tcW w:type="dxa" w:w="222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Client approval / owner</w:t>
            </w:r>
          </w:p>
        </w:tc>
        <w:tc>
          <w:tcPr>
            <w:tcW w:type="dxa" w:w="222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Acceptance evidence</w:t>
            </w:r>
          </w:p>
        </w:tc>
      </w:tr>
      <w:tr>
        <w:trPr>
          <w:cantSplit/>
        </w:trPr>
        <w:tc>
          <w:tcPr>
            <w:tcW w:type="dxa" w:w="2700"/>
            <w:vAlign w:val="center"/>
            <w:shd w:fill="F4F4F4"/>
            <w:tcBorders>
              <w:bottom w:val="single" w:sz="4" w:color="DADADA"/>
            </w:tcBorders>
            <w:tcMar>
              <w:top w:w="100" w:type="dxa"/>
              <w:bottom w:w="100" w:type="dxa"/>
              <w:start w:w="120" w:type="dxa"/>
              <w:end w:w="120" w:type="dxa"/>
            </w:tcMar>
          </w:tcPr>
          <w:p>
            <w:pPr>
              <w:pStyle w:val="Worksheetcell"/>
              <w:spacing w:after="0"/>
            </w:pPr>
            <w:r>
              <w:t>Employee records and access</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FFFFF"/>
            <w:tcBorders>
              <w:bottom w:val="single" w:sz="4" w:color="DADADA"/>
            </w:tcBorders>
            <w:tcMar>
              <w:top w:w="100" w:type="dxa"/>
              <w:bottom w:w="100" w:type="dxa"/>
              <w:start w:w="120" w:type="dxa"/>
              <w:end w:w="120" w:type="dxa"/>
            </w:tcMar>
          </w:tcPr>
          <w:p>
            <w:pPr>
              <w:pStyle w:val="Worksheetcell"/>
              <w:spacing w:after="0"/>
            </w:pPr>
            <w:r>
              <w:t>Joining, changes and leaving</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4F4F4"/>
            <w:tcBorders>
              <w:bottom w:val="single" w:sz="4" w:color="DADADA"/>
            </w:tcBorders>
            <w:tcMar>
              <w:top w:w="100" w:type="dxa"/>
              <w:bottom w:w="100" w:type="dxa"/>
              <w:start w:w="120" w:type="dxa"/>
              <w:end w:w="120" w:type="dxa"/>
            </w:tcMar>
          </w:tcPr>
          <w:p>
            <w:pPr>
              <w:pStyle w:val="Worksheetcell"/>
              <w:spacing w:after="0"/>
            </w:pPr>
            <w:r>
              <w:t>Manager advice and escalations</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FFFFF"/>
            <w:tcBorders>
              <w:bottom w:val="single" w:sz="4" w:color="DADADA"/>
            </w:tcBorders>
            <w:tcMar>
              <w:top w:w="100" w:type="dxa"/>
              <w:bottom w:w="100" w:type="dxa"/>
              <w:start w:w="120" w:type="dxa"/>
              <w:end w:w="120" w:type="dxa"/>
            </w:tcMar>
          </w:tcPr>
          <w:p>
            <w:pPr>
              <w:pStyle w:val="Worksheetcell"/>
              <w:spacing w:after="0"/>
            </w:pPr>
            <w:r>
              <w:t>Payroll inputs, if in scope</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4F4F4"/>
            <w:tcBorders>
              <w:bottom w:val="single" w:sz="4" w:color="DADADA"/>
            </w:tcBorders>
            <w:tcMar>
              <w:top w:w="100" w:type="dxa"/>
              <w:bottom w:w="100" w:type="dxa"/>
              <w:start w:w="120" w:type="dxa"/>
              <w:end w:w="120" w:type="dxa"/>
            </w:tcMar>
          </w:tcPr>
          <w:p>
            <w:pPr>
              <w:pStyle w:val="Worksheetcell"/>
              <w:spacing w:after="0"/>
            </w:pPr>
            <w:r>
              <w:t>Reporting and data definitions</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FFFFF"/>
            <w:tcBorders>
              <w:bottom w:val="single" w:sz="4" w:color="DADADA"/>
            </w:tcBorders>
            <w:tcMar>
              <w:top w:w="100" w:type="dxa"/>
              <w:bottom w:w="100" w:type="dxa"/>
              <w:start w:w="120" w:type="dxa"/>
              <w:end w:w="120" w:type="dxa"/>
            </w:tcMar>
          </w:tcPr>
          <w:p>
            <w:pPr>
              <w:pStyle w:val="Worksheetcell"/>
              <w:spacing w:after="0"/>
            </w:pPr>
            <w:r>
              <w:t>Sensitive or exceptional cases</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4F4F4"/>
            <w:tcBorders>
              <w:bottom w:val="single" w:sz="4" w:color="DADADA"/>
            </w:tcBorders>
            <w:tcMar>
              <w:top w:w="100" w:type="dxa"/>
              <w:bottom w:w="100" w:type="dxa"/>
              <w:start w:w="120" w:type="dxa"/>
              <w:end w:w="120" w:type="dxa"/>
            </w:tcMar>
          </w:tcPr>
          <w:p>
            <w:pPr>
              <w:pStyle w:val="Worksheetcell"/>
              <w:spacing w:after="0"/>
            </w:pPr>
            <w:r>
              <w:t>Service changes and extra work</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4F4F4"/>
            <w:tcBorders>
              <w:bottom w:val="single" w:sz="4" w:color="DADADA"/>
            </w:tcBorders>
            <w:tcMar>
              <w:top w:w="100" w:type="dxa"/>
              <w:bottom w:w="100" w:type="dxa"/>
              <w:start w:w="120" w:type="dxa"/>
              <w:end w:w="120" w:type="dxa"/>
            </w:tcMar>
          </w:tcPr>
          <w:p>
            <w:pPr>
              <w:pStyle w:val="Worksheetcell"/>
              <w:spacing w:after="0"/>
            </w:pPr>
            <w:r>
              <w:t>[Evidence / date]</w:t>
            </w:r>
          </w:p>
        </w:tc>
      </w:tr>
      <w:tr>
        <w:trPr>
          <w:cantSplit/>
        </w:trPr>
        <w:tc>
          <w:tcPr>
            <w:tcW w:type="dxa" w:w="2700"/>
            <w:vAlign w:val="center"/>
            <w:shd w:fill="FFFFFF"/>
            <w:tcBorders>
              <w:bottom w:val="single" w:sz="4" w:color="DADADA"/>
            </w:tcBorders>
            <w:tcMar>
              <w:top w:w="100" w:type="dxa"/>
              <w:bottom w:w="100" w:type="dxa"/>
              <w:start w:w="120" w:type="dxa"/>
              <w:end w:w="120" w:type="dxa"/>
            </w:tcMar>
          </w:tcPr>
          <w:p>
            <w:pPr>
              <w:pStyle w:val="Worksheetcell"/>
              <w:spacing w:after="0"/>
            </w:pPr>
            <w:r>
              <w:t>Knowledge retention and exit</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[Scope / output]</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[Role / name]</w:t>
            </w:r>
          </w:p>
        </w:tc>
        <w:tc>
          <w:tcPr>
            <w:tcW w:type="dxa" w:w="2220"/>
            <w:vAlign w:val="center"/>
            <w:shd w:fill="FFFFFF"/>
            <w:tcBorders>
              <w:bottom w:val="single" w:sz="4" w:color="DADADA"/>
            </w:tcBorders>
            <w:tcMar>
              <w:top w:w="100" w:type="dxa"/>
              <w:bottom w:w="100" w:type="dxa"/>
              <w:start w:w="120" w:type="dxa"/>
              <w:end w:w="120" w:type="dxa"/>
            </w:tcMar>
          </w:tcPr>
          <w:p>
            <w:pPr>
              <w:pStyle w:val="Worksheetcell"/>
              <w:spacing w:after="0"/>
            </w:pPr>
            <w:r>
              <w:t>[Evidence / date]</w:t>
            </w:r>
          </w:p>
        </w:tc>
      </w:tr>
    </w:tbl>
    <w:p>
      <w:pPr>
        <w:pStyle w:val="Heading2"/>
      </w:pPr>
      <w:r>
        <w:t>Resolve these boundaries together</w:t>
      </w:r>
    </w:p>
    <w:p>
      <w:pPr/>
      <w:r>
        <w:t>Who authorises employee-facing decisions and scope changes? Which requests need client approval first? Who deputises when the owner is unavailable? Record the answers in the relevant row; do not leave approval rights implied.</w:t>
      </w:r>
    </w:p>
    <w:p>
      <w:pPr>
        <w:pStyle w:val="Worksheetlabel"/>
      </w:pPr>
      <w:r>
        <w:t>ESCALATION ROUTE</w:t>
      </w:r>
    </w:p>
    <w:p>
      <w:pPr>
        <w:spacing w:after="160"/>
      </w:pPr>
      <w:r>
        <w:t>[First contact / decision-maker / urgent route / agreed response window]</w:t>
      </w:r>
    </w:p>
    <w:p>
      <w:pPr>
        <w:pStyle w:val="Worksheetlabel"/>
      </w:pPr>
      <w:r>
        <w:t>RETAINED KNOWLEDGE</w:t>
      </w:r>
    </w:p>
    <w:p>
      <w:pPr>
        <w:spacing w:after="160"/>
      </w:pPr>
      <w:r>
        <w:t>[Where process notes, exceptions and decision records live; who controls access]</w:t>
      </w:r>
    </w:p>
    <w:p>
      <w:pPr>
        <w:pStyle w:val="Worksheetlabel"/>
        <w:pageBreakBefore/>
      </w:pPr>
      <w:r>
        <w:t>READINESS  /  03</w:t>
      </w:r>
    </w:p>
    <w:p>
      <w:pPr>
        <w:pStyle w:val="Heading1"/>
      </w:pPr>
      <w:r>
        <w:t>Test the exceptions.</w:t>
      </w:r>
    </w:p>
    <w:p>
      <w:pPr/>
      <w:r>
        <w:t>Use representative test cases without identifiable employee data. Record the evidence location, reviewer and result. A process that works only in the normal case is not yet ready for an uncontrolled handover.</w:t>
      </w:r>
    </w:p>
    <w:tbl>
      <w:tblPr>
        <w:tblW w:type="dxa" w:w="9360"/>
        <w:jc w:val="left"/>
        <w:tblLayout w:type="fixed"/>
        <w:tblLook w:firstColumn="1" w:firstRow="1" w:lastColumn="0" w:lastRow="0" w:noHBand="0" w:noVBand="1" w:val="04A0"/>
        <w:tblInd w:type="dxa" w:w="120"/>
      </w:tblPr>
      <w:tblGrid>
        <w:gridCol w:w="2390"/>
        <w:gridCol w:w="4400"/>
        <w:gridCol w:w="2570"/>
      </w:tblGrid>
      <w:tr>
        <w:trPr>
          <w:cantSplit/>
          <w:tblHeader/>
        </w:trPr>
        <w:tc>
          <w:tcPr>
            <w:tcW w:type="dxa" w:w="239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Test case</w:t>
            </w:r>
          </w:p>
        </w:tc>
        <w:tc>
          <w:tcPr>
            <w:tcW w:type="dxa" w:w="440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What acceptable evidence should show</w:t>
            </w:r>
          </w:p>
        </w:tc>
        <w:tc>
          <w:tcPr>
            <w:tcW w:type="dxa" w:w="257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Owner / result</w:t>
            </w:r>
          </w:p>
        </w:tc>
      </w:tr>
      <w:tr>
        <w:trPr>
          <w:cantSplit/>
        </w:trPr>
        <w:tc>
          <w:tcPr>
            <w:tcW w:type="dxa" w:w="2390"/>
            <w:vAlign w:val="center"/>
            <w:shd w:fill="F4F4F4"/>
            <w:tcBorders>
              <w:bottom w:val="single" w:sz="4" w:color="DADADA"/>
            </w:tcBorders>
            <w:tcMar>
              <w:top w:w="100" w:type="dxa"/>
              <w:bottom w:w="100" w:type="dxa"/>
              <w:start w:w="120" w:type="dxa"/>
              <w:end w:w="120" w:type="dxa"/>
            </w:tcMar>
          </w:tcPr>
          <w:p>
            <w:pPr>
              <w:pStyle w:val="Worksheetcell"/>
              <w:spacing w:after="0"/>
            </w:pPr>
            <w:r>
              <w:t>A complete, normal request</w:t>
            </w:r>
          </w:p>
        </w:tc>
        <w:tc>
          <w:tcPr>
            <w:tcW w:type="dxa" w:w="4400"/>
            <w:vAlign w:val="center"/>
            <w:shd w:fill="F4F4F4"/>
            <w:tcBorders>
              <w:bottom w:val="single" w:sz="4" w:color="DADADA"/>
            </w:tcBorders>
            <w:tcMar>
              <w:top w:w="100" w:type="dxa"/>
              <w:bottom w:w="100" w:type="dxa"/>
              <w:start w:w="120" w:type="dxa"/>
              <w:end w:w="120" w:type="dxa"/>
            </w:tcMar>
          </w:tcPr>
          <w:p>
            <w:pPr>
              <w:pStyle w:val="Worksheetcell"/>
              <w:spacing w:after="0"/>
            </w:pPr>
            <w:r>
              <w:t>Correct input, approval, output and record; no unexplained manual step.</w:t>
            </w:r>
          </w:p>
        </w:tc>
        <w:tc>
          <w:tcPr>
            <w:tcW w:type="dxa" w:w="2570"/>
            <w:vAlign w:val="center"/>
            <w:shd w:fill="F4F4F4"/>
            <w:tcBorders>
              <w:bottom w:val="single" w:sz="4" w:color="DADADA"/>
            </w:tcBorders>
            <w:tcMar>
              <w:top w:w="100" w:type="dxa"/>
              <w:bottom w:w="100" w:type="dxa"/>
              <w:start w:w="120" w:type="dxa"/>
              <w:end w:w="120" w:type="dxa"/>
            </w:tcMar>
          </w:tcPr>
          <w:p>
            <w:pPr>
              <w:pStyle w:val="Worksheetcell"/>
              <w:spacing w:after="0"/>
            </w:pPr>
            <w:r>
              <w:t>[Owner / date]</w:t>
              <w:br/>
              <w:t>[Pass / hold]</w:t>
            </w:r>
          </w:p>
        </w:tc>
      </w:tr>
      <w:tr>
        <w:trPr>
          <w:cantSplit/>
        </w:trPr>
        <w:tc>
          <w:tcPr>
            <w:tcW w:type="dxa" w:w="2390"/>
            <w:vAlign w:val="center"/>
            <w:shd w:fill="FFFFFF"/>
            <w:tcBorders>
              <w:bottom w:val="single" w:sz="4" w:color="DADADA"/>
            </w:tcBorders>
            <w:tcMar>
              <w:top w:w="100" w:type="dxa"/>
              <w:bottom w:w="100" w:type="dxa"/>
              <w:start w:w="120" w:type="dxa"/>
              <w:end w:w="120" w:type="dxa"/>
            </w:tcMar>
          </w:tcPr>
          <w:p>
            <w:pPr>
              <w:pStyle w:val="Worksheetcell"/>
              <w:spacing w:after="0"/>
            </w:pPr>
            <w:r>
              <w:t>Missing or contradictory input</w:t>
            </w:r>
          </w:p>
        </w:tc>
        <w:tc>
          <w:tcPr>
            <w:tcW w:type="dxa" w:w="4400"/>
            <w:vAlign w:val="center"/>
            <w:shd w:fill="FFFFFF"/>
            <w:tcBorders>
              <w:bottom w:val="single" w:sz="4" w:color="DADADA"/>
            </w:tcBorders>
            <w:tcMar>
              <w:top w:w="100" w:type="dxa"/>
              <w:bottom w:w="100" w:type="dxa"/>
              <w:start w:w="120" w:type="dxa"/>
              <w:end w:w="120" w:type="dxa"/>
            </w:tcMar>
          </w:tcPr>
          <w:p>
            <w:pPr>
              <w:pStyle w:val="Worksheetcell"/>
              <w:spacing w:after="0"/>
            </w:pPr>
            <w:r>
              <w:t>Request returned to a named owner; no unsupported assumption proceeds.</w:t>
            </w:r>
          </w:p>
        </w:tc>
        <w:tc>
          <w:tcPr>
            <w:tcW w:type="dxa" w:w="2570"/>
            <w:vAlign w:val="center"/>
            <w:shd w:fill="FFFFFF"/>
            <w:tcBorders>
              <w:bottom w:val="single" w:sz="4" w:color="DADADA"/>
            </w:tcBorders>
            <w:tcMar>
              <w:top w:w="100" w:type="dxa"/>
              <w:bottom w:w="100" w:type="dxa"/>
              <w:start w:w="120" w:type="dxa"/>
              <w:end w:w="120" w:type="dxa"/>
            </w:tcMar>
          </w:tcPr>
          <w:p>
            <w:pPr>
              <w:pStyle w:val="Worksheetcell"/>
              <w:spacing w:after="0"/>
            </w:pPr>
            <w:r>
              <w:t>[Owner / date]</w:t>
              <w:br/>
              <w:t>[Pass / hold]</w:t>
            </w:r>
          </w:p>
        </w:tc>
      </w:tr>
      <w:tr>
        <w:trPr>
          <w:cantSplit/>
        </w:trPr>
        <w:tc>
          <w:tcPr>
            <w:tcW w:type="dxa" w:w="2390"/>
            <w:vAlign w:val="center"/>
            <w:shd w:fill="F4F4F4"/>
            <w:tcBorders>
              <w:bottom w:val="single" w:sz="4" w:color="DADADA"/>
            </w:tcBorders>
            <w:tcMar>
              <w:top w:w="100" w:type="dxa"/>
              <w:bottom w:w="100" w:type="dxa"/>
              <w:start w:w="120" w:type="dxa"/>
              <w:end w:w="120" w:type="dxa"/>
            </w:tcMar>
          </w:tcPr>
          <w:p>
            <w:pPr>
              <w:pStyle w:val="Worksheetcell"/>
              <w:spacing w:after="0"/>
            </w:pPr>
            <w:r>
              <w:t>A late change after cut-off</w:t>
            </w:r>
          </w:p>
        </w:tc>
        <w:tc>
          <w:tcPr>
            <w:tcW w:type="dxa" w:w="4400"/>
            <w:vAlign w:val="center"/>
            <w:shd w:fill="F4F4F4"/>
            <w:tcBorders>
              <w:bottom w:val="single" w:sz="4" w:color="DADADA"/>
            </w:tcBorders>
            <w:tcMar>
              <w:top w:w="100" w:type="dxa"/>
              <w:bottom w:w="100" w:type="dxa"/>
              <w:start w:w="120" w:type="dxa"/>
              <w:end w:w="120" w:type="dxa"/>
            </w:tcMar>
          </w:tcPr>
          <w:p>
            <w:pPr>
              <w:pStyle w:val="Worksheetcell"/>
              <w:spacing w:after="0"/>
            </w:pPr>
            <w:r>
              <w:t>Exception logged, impact assessed and authorised before processing.</w:t>
            </w:r>
          </w:p>
        </w:tc>
        <w:tc>
          <w:tcPr>
            <w:tcW w:type="dxa" w:w="2570"/>
            <w:vAlign w:val="center"/>
            <w:shd w:fill="F4F4F4"/>
            <w:tcBorders>
              <w:bottom w:val="single" w:sz="4" w:color="DADADA"/>
            </w:tcBorders>
            <w:tcMar>
              <w:top w:w="100" w:type="dxa"/>
              <w:bottom w:w="100" w:type="dxa"/>
              <w:start w:w="120" w:type="dxa"/>
              <w:end w:w="120" w:type="dxa"/>
            </w:tcMar>
          </w:tcPr>
          <w:p>
            <w:pPr>
              <w:pStyle w:val="Worksheetcell"/>
              <w:spacing w:after="0"/>
            </w:pPr>
            <w:r>
              <w:t>[Owner / date]</w:t>
              <w:br/>
              <w:t>[Pass / hold]</w:t>
            </w:r>
          </w:p>
        </w:tc>
      </w:tr>
      <w:tr>
        <w:trPr>
          <w:cantSplit/>
        </w:trPr>
        <w:tc>
          <w:tcPr>
            <w:tcW w:type="dxa" w:w="2390"/>
            <w:vAlign w:val="center"/>
            <w:shd w:fill="FFFFFF"/>
            <w:tcBorders>
              <w:bottom w:val="single" w:sz="4" w:color="DADADA"/>
            </w:tcBorders>
            <w:tcMar>
              <w:top w:w="100" w:type="dxa"/>
              <w:bottom w:w="100" w:type="dxa"/>
              <w:start w:w="120" w:type="dxa"/>
              <w:end w:w="120" w:type="dxa"/>
            </w:tcMar>
          </w:tcPr>
          <w:p>
            <w:pPr>
              <w:pStyle w:val="Worksheetcell"/>
              <w:spacing w:after="0"/>
            </w:pPr>
            <w:r>
              <w:t>An approver is unavailable</w:t>
            </w:r>
          </w:p>
        </w:tc>
        <w:tc>
          <w:tcPr>
            <w:tcW w:type="dxa" w:w="4400"/>
            <w:vAlign w:val="center"/>
            <w:shd w:fill="FFFFFF"/>
            <w:tcBorders>
              <w:bottom w:val="single" w:sz="4" w:color="DADADA"/>
            </w:tcBorders>
            <w:tcMar>
              <w:top w:w="100" w:type="dxa"/>
              <w:bottom w:w="100" w:type="dxa"/>
              <w:start w:w="120" w:type="dxa"/>
              <w:end w:w="120" w:type="dxa"/>
            </w:tcMar>
          </w:tcPr>
          <w:p>
            <w:pPr>
              <w:pStyle w:val="Worksheetcell"/>
              <w:spacing w:after="0"/>
            </w:pPr>
            <w:r>
              <w:t>Deputy route works and approval authority remains traceable.</w:t>
            </w:r>
          </w:p>
        </w:tc>
        <w:tc>
          <w:tcPr>
            <w:tcW w:type="dxa" w:w="2570"/>
            <w:vAlign w:val="center"/>
            <w:shd w:fill="FFFFFF"/>
            <w:tcBorders>
              <w:bottom w:val="single" w:sz="4" w:color="DADADA"/>
            </w:tcBorders>
            <w:tcMar>
              <w:top w:w="100" w:type="dxa"/>
              <w:bottom w:w="100" w:type="dxa"/>
              <w:start w:w="120" w:type="dxa"/>
              <w:end w:w="120" w:type="dxa"/>
            </w:tcMar>
          </w:tcPr>
          <w:p>
            <w:pPr>
              <w:pStyle w:val="Worksheetcell"/>
              <w:spacing w:after="0"/>
            </w:pPr>
            <w:r>
              <w:t>[Owner / date]</w:t>
              <w:br/>
              <w:t>[Pass / hold]</w:t>
            </w:r>
          </w:p>
        </w:tc>
      </w:tr>
      <w:tr>
        <w:trPr>
          <w:cantSplit/>
        </w:trPr>
        <w:tc>
          <w:tcPr>
            <w:tcW w:type="dxa" w:w="2390"/>
            <w:vAlign w:val="center"/>
            <w:shd w:fill="F4F4F4"/>
            <w:tcBorders>
              <w:bottom w:val="single" w:sz="4" w:color="DADADA"/>
            </w:tcBorders>
            <w:tcMar>
              <w:top w:w="100" w:type="dxa"/>
              <w:bottom w:w="100" w:type="dxa"/>
              <w:start w:w="120" w:type="dxa"/>
              <w:end w:w="120" w:type="dxa"/>
            </w:tcMar>
          </w:tcPr>
          <w:p>
            <w:pPr>
              <w:pStyle w:val="Worksheetcell"/>
              <w:spacing w:after="0"/>
            </w:pPr>
            <w:r>
              <w:t>A sensitive request</w:t>
            </w:r>
          </w:p>
        </w:tc>
        <w:tc>
          <w:tcPr>
            <w:tcW w:type="dxa" w:w="4400"/>
            <w:vAlign w:val="center"/>
            <w:shd w:fill="F4F4F4"/>
            <w:tcBorders>
              <w:bottom w:val="single" w:sz="4" w:color="DADADA"/>
            </w:tcBorders>
            <w:tcMar>
              <w:top w:w="100" w:type="dxa"/>
              <w:bottom w:w="100" w:type="dxa"/>
              <w:start w:w="120" w:type="dxa"/>
              <w:end w:w="120" w:type="dxa"/>
            </w:tcMar>
          </w:tcPr>
          <w:p>
            <w:pPr>
              <w:pStyle w:val="Worksheetcell"/>
              <w:spacing w:after="0"/>
            </w:pPr>
            <w:r>
              <w:t>Only authorised people can access it; escalation is documented.</w:t>
            </w:r>
          </w:p>
        </w:tc>
        <w:tc>
          <w:tcPr>
            <w:tcW w:type="dxa" w:w="2570"/>
            <w:vAlign w:val="center"/>
            <w:shd w:fill="F4F4F4"/>
            <w:tcBorders>
              <w:bottom w:val="single" w:sz="4" w:color="DADADA"/>
            </w:tcBorders>
            <w:tcMar>
              <w:top w:w="100" w:type="dxa"/>
              <w:bottom w:w="100" w:type="dxa"/>
              <w:start w:w="120" w:type="dxa"/>
              <w:end w:w="120" w:type="dxa"/>
            </w:tcMar>
          </w:tcPr>
          <w:p>
            <w:pPr>
              <w:pStyle w:val="Worksheetcell"/>
              <w:spacing w:after="0"/>
            </w:pPr>
            <w:r>
              <w:t>[Owner / date]</w:t>
              <w:br/>
              <w:t>[Pass / hold]</w:t>
            </w:r>
          </w:p>
        </w:tc>
      </w:tr>
      <w:tr>
        <w:trPr>
          <w:cantSplit/>
        </w:trPr>
        <w:tc>
          <w:tcPr>
            <w:tcW w:type="dxa" w:w="2390"/>
            <w:vAlign w:val="center"/>
            <w:shd w:fill="FFFFFF"/>
            <w:tcBorders>
              <w:bottom w:val="single" w:sz="4" w:color="DADADA"/>
            </w:tcBorders>
            <w:tcMar>
              <w:top w:w="100" w:type="dxa"/>
              <w:bottom w:w="100" w:type="dxa"/>
              <w:start w:w="120" w:type="dxa"/>
              <w:end w:w="120" w:type="dxa"/>
            </w:tcMar>
          </w:tcPr>
          <w:p>
            <w:pPr>
              <w:pStyle w:val="Worksheetcell"/>
              <w:spacing w:after="0"/>
            </w:pPr>
            <w:r>
              <w:t>A reporting disagreement</w:t>
            </w:r>
          </w:p>
        </w:tc>
        <w:tc>
          <w:tcPr>
            <w:tcW w:type="dxa" w:w="4400"/>
            <w:vAlign w:val="center"/>
            <w:shd w:fill="FFFFFF"/>
            <w:tcBorders>
              <w:bottom w:val="single" w:sz="4" w:color="DADADA"/>
            </w:tcBorders>
            <w:tcMar>
              <w:top w:w="100" w:type="dxa"/>
              <w:bottom w:w="100" w:type="dxa"/>
              <w:start w:w="120" w:type="dxa"/>
              <w:end w:w="120" w:type="dxa"/>
            </w:tcMar>
          </w:tcPr>
          <w:p>
            <w:pPr>
              <w:pStyle w:val="Worksheetcell"/>
              <w:spacing w:after="0"/>
            </w:pPr>
            <w:r>
              <w:t>Definitions, source and reconciliation owner are clear.</w:t>
            </w:r>
          </w:p>
        </w:tc>
        <w:tc>
          <w:tcPr>
            <w:tcW w:type="dxa" w:w="2570"/>
            <w:vAlign w:val="center"/>
            <w:shd w:fill="FFFFFF"/>
            <w:tcBorders>
              <w:bottom w:val="single" w:sz="4" w:color="DADADA"/>
            </w:tcBorders>
            <w:tcMar>
              <w:top w:w="100" w:type="dxa"/>
              <w:bottom w:w="100" w:type="dxa"/>
              <w:start w:w="120" w:type="dxa"/>
              <w:end w:w="120" w:type="dxa"/>
            </w:tcMar>
          </w:tcPr>
          <w:p>
            <w:pPr>
              <w:pStyle w:val="Worksheetcell"/>
              <w:spacing w:after="0"/>
            </w:pPr>
            <w:r>
              <w:t>[Owner / date]</w:t>
              <w:br/>
              <w:t>[Pass / hold]</w:t>
            </w:r>
          </w:p>
        </w:tc>
      </w:tr>
      <w:tr>
        <w:trPr>
          <w:cantSplit/>
        </w:trPr>
        <w:tc>
          <w:tcPr>
            <w:tcW w:type="dxa" w:w="2390"/>
            <w:vAlign w:val="center"/>
            <w:shd w:fill="F4F4F4"/>
            <w:tcBorders>
              <w:bottom w:val="single" w:sz="4" w:color="DADADA"/>
            </w:tcBorders>
            <w:tcMar>
              <w:top w:w="100" w:type="dxa"/>
              <w:bottom w:w="100" w:type="dxa"/>
              <w:start w:w="120" w:type="dxa"/>
              <w:end w:w="120" w:type="dxa"/>
            </w:tcMar>
          </w:tcPr>
          <w:p>
            <w:pPr>
              <w:pStyle w:val="Worksheetcell"/>
              <w:spacing w:after="0"/>
            </w:pPr>
            <w:r>
              <w:t>Service or system interruption</w:t>
            </w:r>
          </w:p>
        </w:tc>
        <w:tc>
          <w:tcPr>
            <w:tcW w:type="dxa" w:w="4400"/>
            <w:vAlign w:val="center"/>
            <w:shd w:fill="F4F4F4"/>
            <w:tcBorders>
              <w:bottom w:val="single" w:sz="4" w:color="DADADA"/>
            </w:tcBorders>
            <w:tcMar>
              <w:top w:w="100" w:type="dxa"/>
              <w:bottom w:w="100" w:type="dxa"/>
              <w:start w:w="120" w:type="dxa"/>
              <w:end w:w="120" w:type="dxa"/>
            </w:tcMar>
          </w:tcPr>
          <w:p>
            <w:pPr>
              <w:pStyle w:val="Worksheetcell"/>
              <w:spacing w:after="0"/>
            </w:pPr>
            <w:r>
              <w:t>Fallback, communication owner and recovery steps are usable.</w:t>
            </w:r>
          </w:p>
        </w:tc>
        <w:tc>
          <w:tcPr>
            <w:tcW w:type="dxa" w:w="2570"/>
            <w:vAlign w:val="center"/>
            <w:shd w:fill="F4F4F4"/>
            <w:tcBorders>
              <w:bottom w:val="single" w:sz="4" w:color="DADADA"/>
            </w:tcBorders>
            <w:tcMar>
              <w:top w:w="100" w:type="dxa"/>
              <w:bottom w:w="100" w:type="dxa"/>
              <w:start w:w="120" w:type="dxa"/>
              <w:end w:w="120" w:type="dxa"/>
            </w:tcMar>
          </w:tcPr>
          <w:p>
            <w:pPr>
              <w:pStyle w:val="Worksheetcell"/>
              <w:spacing w:after="0"/>
            </w:pPr>
            <w:r>
              <w:t>[Owner / date]</w:t>
              <w:br/>
              <w:t>[Pass / hold]</w:t>
            </w:r>
          </w:p>
        </w:tc>
      </w:tr>
    </w:tbl>
    <w:p>
      <w:pPr>
        <w:pStyle w:val="Heading2"/>
      </w:pPr>
      <w:r>
        <w:t>Go / hold decision</w:t>
      </w:r>
    </w:p>
    <w:p>
      <w:pPr>
        <w:pStyle w:val="Worksheetlabel"/>
      </w:pPr>
      <w:r>
        <w:t>OPEN ISSUES AND DECISION</w:t>
      </w:r>
    </w:p>
    <w:p>
      <w:pPr>
        <w:spacing w:after="160"/>
      </w:pPr>
      <w:r>
        <w:t>[Unresolved issue / consequence / accountable owner / closure date]</w:t>
      </w:r>
    </w:p>
    <w:p>
      <w:pPr>
        <w:pStyle w:val="Worksheetlabel"/>
      </w:pPr>
      <w:r>
        <w:t>DECISION RECORD</w:t>
      </w:r>
    </w:p>
    <w:p>
      <w:pPr>
        <w:spacing w:after="160"/>
      </w:pPr>
      <w:r>
        <w:t>[Go or hold / sponsor / evidence reviewed / date / next checkpoint]</w:t>
      </w:r>
    </w:p>
    <w:p>
      <w:pPr>
        <w:pStyle w:val="Worksheetnote"/>
      </w:pPr>
      <w:r>
        <w:t>Do not treat a passed sample as assurance over every case. Record sample coverage and any remaining limitations. A date in a project plan does not overrule a failed readiness check.</w:t>
      </w:r>
    </w:p>
    <w:p>
      <w:pPr>
        <w:pStyle w:val="Worksheetlabel"/>
        <w:pageBreakBefore/>
      </w:pPr>
      <w:r>
        <w:t>GOVERNANCE  /  04</w:t>
      </w:r>
    </w:p>
    <w:p>
      <w:pPr>
        <w:pStyle w:val="Heading1"/>
      </w:pPr>
      <w:r>
        <w:t>Keep control after cutover.</w:t>
      </w:r>
    </w:p>
    <w:p>
      <w:pPr/>
      <w:r>
        <w:t>Agree a review cadence that fits the service. Define how each measure is calculated before setting a target; use your own baseline rather than a generic market percentage.</w:t>
      </w:r>
    </w:p>
    <w:tbl>
      <w:tblPr>
        <w:tblW w:type="dxa" w:w="9360"/>
        <w:jc w:val="left"/>
        <w:tblLayout w:type="fixed"/>
        <w:tblLook w:firstColumn="1" w:firstRow="1" w:lastColumn="0" w:lastRow="0" w:noHBand="0" w:noVBand="1" w:val="04A0"/>
        <w:tblInd w:type="dxa" w:w="120"/>
      </w:tblPr>
      <w:tblGrid>
        <w:gridCol w:w="2140"/>
        <w:gridCol w:w="3050"/>
        <w:gridCol w:w="2100"/>
        <w:gridCol w:w="2070"/>
      </w:tblGrid>
      <w:tr>
        <w:trPr>
          <w:cantSplit/>
          <w:tblHeader/>
        </w:trPr>
        <w:tc>
          <w:tcPr>
            <w:tcW w:type="dxa" w:w="214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Measure</w:t>
            </w:r>
          </w:p>
        </w:tc>
        <w:tc>
          <w:tcPr>
            <w:tcW w:type="dxa" w:w="305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Definition / source</w:t>
            </w:r>
          </w:p>
        </w:tc>
        <w:tc>
          <w:tcPr>
            <w:tcW w:type="dxa" w:w="210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Baseline / target</w:t>
            </w:r>
          </w:p>
        </w:tc>
        <w:tc>
          <w:tcPr>
            <w:tcW w:type="dxa" w:w="2070"/>
            <w:vAlign w:val="center"/>
            <w:shd w:fill="CBFF57"/>
            <w:tcBorders>
              <w:bottom w:val="single" w:sz="4" w:color="DADADA"/>
            </w:tcBorders>
            <w:tcMar>
              <w:top w:w="100" w:type="dxa"/>
              <w:bottom w:w="100" w:type="dxa"/>
              <w:start w:w="120" w:type="dxa"/>
              <w:end w:w="120" w:type="dxa"/>
            </w:tcMar>
          </w:tcPr>
          <w:p>
            <w:pPr>
              <w:pStyle w:val="Worksheetcell"/>
              <w:spacing w:after="0"/>
            </w:pPr>
            <w:r>
              <w:rPr>
                <w:rFonts w:ascii="Poppins Medium" w:hAnsi="Poppins Medium"/>
              </w:rPr>
              <w:t>Review owner</w:t>
            </w:r>
          </w:p>
        </w:tc>
      </w:tr>
      <w:tr>
        <w:trPr>
          <w:cantSplit/>
        </w:trPr>
        <w:tc>
          <w:tcPr>
            <w:tcW w:type="dxa" w:w="2140"/>
            <w:vAlign w:val="center"/>
            <w:shd w:fill="F4F4F4"/>
            <w:tcBorders>
              <w:bottom w:val="single" w:sz="4" w:color="DADADA"/>
            </w:tcBorders>
            <w:tcMar>
              <w:top w:w="100" w:type="dxa"/>
              <w:bottom w:w="100" w:type="dxa"/>
              <w:start w:w="120" w:type="dxa"/>
              <w:end w:w="120" w:type="dxa"/>
            </w:tcMar>
          </w:tcPr>
          <w:p>
            <w:pPr>
              <w:pStyle w:val="Worksheetcell"/>
              <w:spacing w:after="0"/>
            </w:pPr>
            <w:r>
              <w:t>On-time completion</w:t>
            </w:r>
          </w:p>
        </w:tc>
        <w:tc>
          <w:tcPr>
            <w:tcW w:type="dxa" w:w="3050"/>
            <w:vAlign w:val="center"/>
            <w:shd w:fill="F4F4F4"/>
            <w:tcBorders>
              <w:bottom w:val="single" w:sz="4" w:color="DADADA"/>
            </w:tcBorders>
            <w:tcMar>
              <w:top w:w="100" w:type="dxa"/>
              <w:bottom w:w="100" w:type="dxa"/>
              <w:start w:w="120" w:type="dxa"/>
              <w:end w:w="120" w:type="dxa"/>
            </w:tcMar>
          </w:tcPr>
          <w:p>
            <w:pPr>
              <w:pStyle w:val="Worksheetcell"/>
              <w:spacing w:after="0"/>
            </w:pPr>
            <w:r>
              <w:t>[Due items completed by agreed deadline / due items]</w:t>
            </w:r>
          </w:p>
        </w:tc>
        <w:tc>
          <w:tcPr>
            <w:tcW w:type="dxa" w:w="2100"/>
            <w:vAlign w:val="center"/>
            <w:shd w:fill="F4F4F4"/>
            <w:tcBorders>
              <w:bottom w:val="single" w:sz="4" w:color="DADADA"/>
            </w:tcBorders>
            <w:tcMar>
              <w:top w:w="100" w:type="dxa"/>
              <w:bottom w:w="100" w:type="dxa"/>
              <w:start w:w="120" w:type="dxa"/>
              <w:end w:w="120" w:type="dxa"/>
            </w:tcMar>
          </w:tcPr>
          <w:p>
            <w:pPr>
              <w:pStyle w:val="Worksheetcell"/>
              <w:spacing w:after="0"/>
            </w:pPr>
            <w:r>
              <w:t>[Baseline / target]</w:t>
            </w:r>
          </w:p>
        </w:tc>
        <w:tc>
          <w:tcPr>
            <w:tcW w:type="dxa" w:w="2070"/>
            <w:vAlign w:val="center"/>
            <w:shd w:fill="F4F4F4"/>
            <w:tcBorders>
              <w:bottom w:val="single" w:sz="4" w:color="DADADA"/>
            </w:tcBorders>
            <w:tcMar>
              <w:top w:w="100" w:type="dxa"/>
              <w:bottom w:w="100" w:type="dxa"/>
              <w:start w:w="120" w:type="dxa"/>
              <w:end w:w="120" w:type="dxa"/>
            </w:tcMar>
          </w:tcPr>
          <w:p>
            <w:pPr>
              <w:pStyle w:val="Worksheetcell"/>
              <w:spacing w:after="0"/>
            </w:pPr>
            <w:r>
              <w:t>[Role / cadence]</w:t>
            </w:r>
          </w:p>
        </w:tc>
      </w:tr>
      <w:tr>
        <w:trPr>
          <w:cantSplit/>
        </w:trPr>
        <w:tc>
          <w:tcPr>
            <w:tcW w:type="dxa" w:w="2140"/>
            <w:vAlign w:val="center"/>
            <w:shd w:fill="FFFFFF"/>
            <w:tcBorders>
              <w:bottom w:val="single" w:sz="4" w:color="DADADA"/>
            </w:tcBorders>
            <w:tcMar>
              <w:top w:w="100" w:type="dxa"/>
              <w:bottom w:w="100" w:type="dxa"/>
              <w:start w:w="120" w:type="dxa"/>
              <w:end w:w="120" w:type="dxa"/>
            </w:tcMar>
          </w:tcPr>
          <w:p>
            <w:pPr>
              <w:pStyle w:val="Worksheetcell"/>
              <w:spacing w:after="0"/>
            </w:pPr>
            <w:r>
              <w:t>Rework</w:t>
            </w:r>
          </w:p>
        </w:tc>
        <w:tc>
          <w:tcPr>
            <w:tcW w:type="dxa" w:w="3050"/>
            <w:vAlign w:val="center"/>
            <w:shd w:fill="FFFFFF"/>
            <w:tcBorders>
              <w:bottom w:val="single" w:sz="4" w:color="DADADA"/>
            </w:tcBorders>
            <w:tcMar>
              <w:top w:w="100" w:type="dxa"/>
              <w:bottom w:w="100" w:type="dxa"/>
              <w:start w:w="120" w:type="dxa"/>
              <w:end w:w="120" w:type="dxa"/>
            </w:tcMar>
          </w:tcPr>
          <w:p>
            <w:pPr>
              <w:pStyle w:val="Worksheetcell"/>
              <w:spacing w:after="0"/>
            </w:pPr>
            <w:r>
              <w:t>[Items returned for correction / completed items]</w:t>
            </w:r>
          </w:p>
        </w:tc>
        <w:tc>
          <w:tcPr>
            <w:tcW w:type="dxa" w:w="2100"/>
            <w:vAlign w:val="center"/>
            <w:shd w:fill="FFFFFF"/>
            <w:tcBorders>
              <w:bottom w:val="single" w:sz="4" w:color="DADADA"/>
            </w:tcBorders>
            <w:tcMar>
              <w:top w:w="100" w:type="dxa"/>
              <w:bottom w:w="100" w:type="dxa"/>
              <w:start w:w="120" w:type="dxa"/>
              <w:end w:w="120" w:type="dxa"/>
            </w:tcMar>
          </w:tcPr>
          <w:p>
            <w:pPr>
              <w:pStyle w:val="Worksheetcell"/>
              <w:spacing w:after="0"/>
            </w:pPr>
            <w:r>
              <w:t>[Baseline / target]</w:t>
            </w:r>
          </w:p>
        </w:tc>
        <w:tc>
          <w:tcPr>
            <w:tcW w:type="dxa" w:w="2070"/>
            <w:vAlign w:val="center"/>
            <w:shd w:fill="FFFFFF"/>
            <w:tcBorders>
              <w:bottom w:val="single" w:sz="4" w:color="DADADA"/>
            </w:tcBorders>
            <w:tcMar>
              <w:top w:w="100" w:type="dxa"/>
              <w:bottom w:w="100" w:type="dxa"/>
              <w:start w:w="120" w:type="dxa"/>
              <w:end w:w="120" w:type="dxa"/>
            </w:tcMar>
          </w:tcPr>
          <w:p>
            <w:pPr>
              <w:pStyle w:val="Worksheetcell"/>
              <w:spacing w:after="0"/>
            </w:pPr>
            <w:r>
              <w:t>[Role / cadence]</w:t>
            </w:r>
          </w:p>
        </w:tc>
      </w:tr>
      <w:tr>
        <w:trPr>
          <w:cantSplit/>
        </w:trPr>
        <w:tc>
          <w:tcPr>
            <w:tcW w:type="dxa" w:w="2140"/>
            <w:vAlign w:val="center"/>
            <w:shd w:fill="F4F4F4"/>
            <w:tcBorders>
              <w:bottom w:val="single" w:sz="4" w:color="DADADA"/>
            </w:tcBorders>
            <w:tcMar>
              <w:top w:w="100" w:type="dxa"/>
              <w:bottom w:w="100" w:type="dxa"/>
              <w:start w:w="120" w:type="dxa"/>
              <w:end w:w="120" w:type="dxa"/>
            </w:tcMar>
          </w:tcPr>
          <w:p>
            <w:pPr>
              <w:pStyle w:val="Worksheetcell"/>
              <w:spacing w:after="0"/>
            </w:pPr>
            <w:r>
              <w:t>Unresolved exceptions</w:t>
            </w:r>
          </w:p>
        </w:tc>
        <w:tc>
          <w:tcPr>
            <w:tcW w:type="dxa" w:w="3050"/>
            <w:vAlign w:val="center"/>
            <w:shd w:fill="F4F4F4"/>
            <w:tcBorders>
              <w:bottom w:val="single" w:sz="4" w:color="DADADA"/>
            </w:tcBorders>
            <w:tcMar>
              <w:top w:w="100" w:type="dxa"/>
              <w:bottom w:w="100" w:type="dxa"/>
              <w:start w:w="120" w:type="dxa"/>
              <w:end w:w="120" w:type="dxa"/>
            </w:tcMar>
          </w:tcPr>
          <w:p>
            <w:pPr>
              <w:pStyle w:val="Worksheetcell"/>
              <w:spacing w:after="0"/>
            </w:pPr>
            <w:r>
              <w:t>[Count, age and consequence by severity]</w:t>
            </w:r>
          </w:p>
        </w:tc>
        <w:tc>
          <w:tcPr>
            <w:tcW w:type="dxa" w:w="2100"/>
            <w:vAlign w:val="center"/>
            <w:shd w:fill="F4F4F4"/>
            <w:tcBorders>
              <w:bottom w:val="single" w:sz="4" w:color="DADADA"/>
            </w:tcBorders>
            <w:tcMar>
              <w:top w:w="100" w:type="dxa"/>
              <w:bottom w:w="100" w:type="dxa"/>
              <w:start w:w="120" w:type="dxa"/>
              <w:end w:w="120" w:type="dxa"/>
            </w:tcMar>
          </w:tcPr>
          <w:p>
            <w:pPr>
              <w:pStyle w:val="Worksheetcell"/>
              <w:spacing w:after="0"/>
            </w:pPr>
            <w:r>
              <w:t>[Baseline / target]</w:t>
            </w:r>
          </w:p>
        </w:tc>
        <w:tc>
          <w:tcPr>
            <w:tcW w:type="dxa" w:w="2070"/>
            <w:vAlign w:val="center"/>
            <w:shd w:fill="F4F4F4"/>
            <w:tcBorders>
              <w:bottom w:val="single" w:sz="4" w:color="DADADA"/>
            </w:tcBorders>
            <w:tcMar>
              <w:top w:w="100" w:type="dxa"/>
              <w:bottom w:w="100" w:type="dxa"/>
              <w:start w:w="120" w:type="dxa"/>
              <w:end w:w="120" w:type="dxa"/>
            </w:tcMar>
          </w:tcPr>
          <w:p>
            <w:pPr>
              <w:pStyle w:val="Worksheetcell"/>
              <w:spacing w:after="0"/>
            </w:pPr>
            <w:r>
              <w:t>[Role / cadence]</w:t>
            </w:r>
          </w:p>
        </w:tc>
      </w:tr>
      <w:tr>
        <w:trPr>
          <w:cantSplit/>
        </w:trPr>
        <w:tc>
          <w:tcPr>
            <w:tcW w:type="dxa" w:w="2140"/>
            <w:vAlign w:val="center"/>
            <w:shd w:fill="FFFFFF"/>
            <w:tcBorders>
              <w:bottom w:val="single" w:sz="4" w:color="DADADA"/>
            </w:tcBorders>
            <w:tcMar>
              <w:top w:w="100" w:type="dxa"/>
              <w:bottom w:w="100" w:type="dxa"/>
              <w:start w:w="120" w:type="dxa"/>
              <w:end w:w="120" w:type="dxa"/>
            </w:tcMar>
          </w:tcPr>
          <w:p>
            <w:pPr>
              <w:pStyle w:val="Worksheetcell"/>
              <w:spacing w:after="0"/>
            </w:pPr>
            <w:r>
              <w:t>Manager effort</w:t>
            </w:r>
          </w:p>
        </w:tc>
        <w:tc>
          <w:tcPr>
            <w:tcW w:type="dxa" w:w="3050"/>
            <w:vAlign w:val="center"/>
            <w:shd w:fill="FFFFFF"/>
            <w:tcBorders>
              <w:bottom w:val="single" w:sz="4" w:color="DADADA"/>
            </w:tcBorders>
            <w:tcMar>
              <w:top w:w="100" w:type="dxa"/>
              <w:bottom w:w="100" w:type="dxa"/>
              <w:start w:w="120" w:type="dxa"/>
              <w:end w:w="120" w:type="dxa"/>
            </w:tcMar>
          </w:tcPr>
          <w:p>
            <w:pPr>
              <w:pStyle w:val="Worksheetcell"/>
              <w:spacing w:after="0"/>
            </w:pPr>
            <w:r>
              <w:t>[Time or repeat requests measured consistently]</w:t>
            </w:r>
          </w:p>
        </w:tc>
        <w:tc>
          <w:tcPr>
            <w:tcW w:type="dxa" w:w="2100"/>
            <w:vAlign w:val="center"/>
            <w:shd w:fill="FFFFFF"/>
            <w:tcBorders>
              <w:bottom w:val="single" w:sz="4" w:color="DADADA"/>
            </w:tcBorders>
            <w:tcMar>
              <w:top w:w="100" w:type="dxa"/>
              <w:bottom w:w="100" w:type="dxa"/>
              <w:start w:w="120" w:type="dxa"/>
              <w:end w:w="120" w:type="dxa"/>
            </w:tcMar>
          </w:tcPr>
          <w:p>
            <w:pPr>
              <w:pStyle w:val="Worksheetcell"/>
              <w:spacing w:after="0"/>
            </w:pPr>
            <w:r>
              <w:t>[Baseline / target]</w:t>
            </w:r>
          </w:p>
        </w:tc>
        <w:tc>
          <w:tcPr>
            <w:tcW w:type="dxa" w:w="2070"/>
            <w:vAlign w:val="center"/>
            <w:shd w:fill="FFFFFF"/>
            <w:tcBorders>
              <w:bottom w:val="single" w:sz="4" w:color="DADADA"/>
            </w:tcBorders>
            <w:tcMar>
              <w:top w:w="100" w:type="dxa"/>
              <w:bottom w:w="100" w:type="dxa"/>
              <w:start w:w="120" w:type="dxa"/>
              <w:end w:w="120" w:type="dxa"/>
            </w:tcMar>
          </w:tcPr>
          <w:p>
            <w:pPr>
              <w:pStyle w:val="Worksheetcell"/>
              <w:spacing w:after="0"/>
            </w:pPr>
            <w:r>
              <w:t>[Role / cadence]</w:t>
            </w:r>
          </w:p>
        </w:tc>
      </w:tr>
    </w:tbl>
    <w:p>
      <w:pPr>
        <w:pStyle w:val="Heading2"/>
      </w:pPr>
      <w:r>
        <w:t>Turn the review into decisions</w:t>
      </w:r>
    </w:p>
    <w:p>
      <w:pPr>
        <w:pStyle w:val="Worksheetlabel"/>
      </w:pPr>
      <w:r>
        <w:t>PRIORITY DECISION AT THE NEXT REVIEW</w:t>
      </w:r>
    </w:p>
    <w:p>
      <w:pPr>
        <w:spacing w:after="160"/>
      </w:pPr>
      <w:r>
        <w:t>[Issue / business impact / decision needed / owner / due date]</w:t>
      </w:r>
    </w:p>
    <w:p>
      <w:pPr>
        <w:pStyle w:val="Worksheetlabel"/>
      </w:pPr>
      <w:r>
        <w:t>SCOPE OR CAPACITY CHANGE</w:t>
      </w:r>
    </w:p>
    <w:p>
      <w:pPr>
        <w:spacing w:after="160"/>
      </w:pPr>
      <w:r>
        <w:t>[What changed / who approves / cost or resource implication / effective date]</w:t>
      </w:r>
    </w:p>
    <w:p>
      <w:pPr>
        <w:pStyle w:val="Worksheetlabel"/>
      </w:pPr>
      <w:r>
        <w:t>CONTINUITY AND EXIT CHECK</w:t>
      </w:r>
    </w:p>
    <w:p>
      <w:pPr>
        <w:spacing w:after="160"/>
      </w:pPr>
      <w:r>
        <w:t>[Records and access retained / backup owner / handback test / next review]</w:t>
      </w:r>
    </w:p>
    <w:p>
      <w:pPr>
        <w:pStyle w:val="Heading2"/>
      </w:pPr>
      <w:r>
        <w:t>Bring the difficult boundaries to element.</w:t>
      </w:r>
    </w:p>
    <w:p>
      <w:pPr/>
      <w:r>
        <w:t>If delivery, approvals or retained ownership remain unclear, speak to element MEA about scoping your HR outsourcing model. Bring your company size, operating context and the two or three decisions this worksheet could not resolve. Please do not send employee-level data at enquiry stage.</w:t>
      </w:r>
    </w:p>
    <w:p>
      <w:pPr/>
      <w:r>
        <w:t xml:space="preserve">Speak directly to Mayank: </w:t>
      </w:r>
      <w:hyperlink r:id="rId13">
        <w:r>
          <w:rPr>
            <w:color w:val="151515"/>
            <w:u w:val="single"/>
          </w:rPr>
          <w:t>+971 56 223 2126</w:t>
        </w:r>
      </w:hyperlink>
    </w:p>
    <w:p>
      <w:pPr/>
      <w:hyperlink r:id="rId14">
        <w:r>
          <w:rPr>
            <w:color w:val="151515"/>
            <w:u w:val="single"/>
          </w:rPr>
          <w:t>Discuss your HR outsourcing requirements</w:t>
        </w:r>
      </w:hyperlink>
    </w:p>
    <w:p>
      <w:pPr>
        <w:pStyle w:val="Worksheetnote"/>
      </w:pPr>
      <w:hyperlink r:id="rId15">
        <w:r>
          <w:rPr>
            <w:color w:val="151515"/>
            <w:u w:val="single"/>
          </w:rPr>
          <w:t>Read the transition guide</w:t>
        </w:r>
      </w:hyperlink>
    </w:p>
    <w:p>
      <w:pPr>
        <w:pStyle w:val="Worksheetnote"/>
      </w:pPr>
      <w:r>
        <w:t>Original element MEA planning worksheet · Version 1 · 28 August 2026. Adapt to the agreed engagement; no result, service level or completion date is guaranteed by this tool.</w:t>
      </w:r>
    </w:p>
    <w:sectPr w:rsidR="00FC693F" w:rsidRPr="0006063C" w:rsidSect="00034616">
      <w:headerReference w:type="default" r:id="rId9"/>
      <w:headerReference w:type="even" r:id="rId10"/>
      <w:footerReference w:type="default" r:id="rId11"/>
      <w:footerReference w:type="even" r:id="rId12"/>
      <w:pgSz w:w="12240" w:h="15840"/>
      <w:pgMar w:top="1440" w:right="1440" w:bottom="1440" w:left="1440" w:header="36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496" w:val="right"/>
      </w:tabs>
    </w:pPr>
    <w:r>
      <w:t>elementmea.com  ·  August 2026</w:t>
    </w:r>
    <w:r>
      <w:tab/>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496" w:val="right"/>
      </w:tabs>
    </w:pPr>
    <w:r>
      <w:t>elementmea.com  ·  August 2026</w:t>
    </w:r>
    <w: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80160" cy="640080"/>
          <wp:docPr id="1" name="Picture 1" descr="element MEA logo"/>
          <wp:cNvGraphicFramePr>
            <a:graphicFrameLocks noChangeAspect="1"/>
          </wp:cNvGraphicFramePr>
          <a:graphic>
            <a:graphicData uri="http://schemas.openxmlformats.org/drawingml/2006/picture">
              <pic:pic>
                <pic:nvPicPr>
                  <pic:cNvPr id="0" name="element-logo-black.png"/>
                  <pic:cNvPicPr/>
                </pic:nvPicPr>
                <pic:blipFill>
                  <a:blip r:embed="rId1"/>
                  <a:stretch>
                    <a:fillRect/>
                  </a:stretch>
                </pic:blipFill>
                <pic:spPr>
                  <a:xfrm>
                    <a:off x="0" y="0"/>
                    <a:ext cx="1280160" cy="640080"/>
                  </a:xfrm>
                  <a:prstGeom prst="rect"/>
                </pic:spPr>
              </pic:pic>
            </a:graphicData>
          </a:graphic>
        </wp:inline>
      </w:drawing>
    </w:r>
    <w:r>
      <w:t xml:space="preserve">     HR OUTSOURCING  /  WORKING TOOL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80160" cy="640080"/>
          <wp:docPr id="1" name="Picture 1" descr="element MEA logo"/>
          <wp:cNvGraphicFramePr>
            <a:graphicFrameLocks noChangeAspect="1"/>
          </wp:cNvGraphicFramePr>
          <a:graphic>
            <a:graphicData uri="http://schemas.openxmlformats.org/drawingml/2006/picture">
              <pic:pic>
                <pic:nvPicPr>
                  <pic:cNvPr id="0" name="element-logo-black.png"/>
                  <pic:cNvPicPr/>
                </pic:nvPicPr>
                <pic:blipFill>
                  <a:blip r:embed="rId1"/>
                  <a:stretch>
                    <a:fillRect/>
                  </a:stretch>
                </pic:blipFill>
                <pic:spPr>
                  <a:xfrm>
                    <a:off x="0" y="0"/>
                    <a:ext cx="1280160" cy="640080"/>
                  </a:xfrm>
                  <a:prstGeom prst="rect"/>
                </pic:spPr>
              </pic:pic>
            </a:graphicData>
          </a:graphic>
        </wp:inline>
      </w:drawing>
    </w:r>
    <w:r>
      <w:t xml:space="preserve">     HR OUTSOURCING  /  WORKING TOOL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64" w:lineRule="auto"/>
    </w:pPr>
    <w:rPr>
      <w:rFonts w:ascii="Poppins" w:hAnsi="Poppins" w:cs="Poppins" w:eastAsia="Poppins"/>
      <w:b w:val="0"/>
      <w:i w:val="0"/>
      <w:color w:val="151515"/>
      <w:sz w:val="20"/>
    </w:rPr>
  </w:style>
  <w:style w:type="paragraph" w:styleId="Header">
    <w:name w:val="header"/>
    <w:basedOn w:val="Normal"/>
    <w:uiPriority w:val="99"/>
    <w:unhideWhenUsed/>
    <w:rsid w:val="00E618BF"/>
    <w:pPr>
      <w:widowControl/>
      <w:tabs>
        <w:tab w:val="center" w:pos="4680"/>
        <w:tab w:val="right" w:pos="9360"/>
      </w:tabs>
      <w:spacing w:after="0" w:line="264" w:lineRule="auto" w:before="0"/>
    </w:pPr>
    <w:rPr>
      <w:rFonts w:ascii="Poppins" w:hAnsi="Poppins" w:cs="Poppins" w:eastAsia="Poppins"/>
      <w:b w:val="0"/>
      <w:i w:val="0"/>
      <w:color w:val="555555"/>
      <w:sz w:val="16"/>
    </w:rPr>
  </w:style>
  <w:style w:type="character" w:customStyle="1" w:styleId="HeaderChar">
    <w:name w:val="Header Char"/>
    <w:basedOn w:val="DefaultParagraphFont"/>
    <w:link w:val="Header"/>
    <w:uiPriority w:val="99"/>
    <w:rsid w:val="00E618BF"/>
  </w:style>
  <w:style w:type="paragraph" w:styleId="Footer">
    <w:name w:val="footer"/>
    <w:basedOn w:val="Normal"/>
    <w:uiPriority w:val="99"/>
    <w:unhideWhenUsed/>
    <w:rsid w:val="00E618BF"/>
    <w:pPr>
      <w:widowControl/>
      <w:tabs>
        <w:tab w:val="center" w:pos="4680"/>
        <w:tab w:val="right" w:pos="9360"/>
      </w:tabs>
      <w:spacing w:after="0" w:line="264" w:lineRule="auto" w:before="0"/>
    </w:pPr>
    <w:rPr>
      <w:rFonts w:ascii="Poppins" w:hAnsi="Poppins" w:cs="Poppins" w:eastAsia="Poppins"/>
      <w:b w:val="0"/>
      <w:i w:val="0"/>
      <w:color w:val="555555"/>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uiPriority w:val="9"/>
    <w:qFormat/>
    <w:rsid w:val="00FC693F"/>
    <w:pPr>
      <w:keepNext/>
      <w:keepLines/>
      <w:widowControl/>
      <w:spacing w:before="0" w:after="160" w:line="264" w:lineRule="auto"/>
      <w:outlineLvl w:val="0"/>
    </w:pPr>
    <w:rPr>
      <w:rFonts w:ascii="Poppins ExtraLight" w:hAnsi="Poppins ExtraLight" w:cs="Poppins ExtraLight" w:eastAsia="Poppins ExtraLight"/>
      <w:b w:val="0"/>
      <w:bCs/>
      <w:i w:val="0"/>
      <w:color w:val="151515"/>
      <w:sz w:val="38"/>
      <w:szCs w:val="28"/>
    </w:rPr>
  </w:style>
  <w:style w:type="paragraph" w:styleId="Heading2">
    <w:name w:val="heading 2"/>
    <w:basedOn w:val="Normal"/>
    <w:next w:val="Normal"/>
    <w:uiPriority w:val="9"/>
    <w:unhideWhenUsed/>
    <w:qFormat/>
    <w:rsid w:val="00FC693F"/>
    <w:pPr>
      <w:keepNext/>
      <w:keepLines/>
      <w:widowControl/>
      <w:spacing w:before="200" w:after="100" w:line="264" w:lineRule="auto"/>
      <w:outlineLvl w:val="1"/>
    </w:pPr>
    <w:rPr>
      <w:rFonts w:ascii="Poppins Medium" w:hAnsi="Poppins Medium" w:cs="Poppins Medium" w:eastAsia="Poppins Medium"/>
      <w:b w:val="0"/>
      <w:bCs/>
      <w:i w:val="0"/>
      <w:color w:val="151515"/>
      <w:sz w:val="22"/>
      <w:szCs w:val="26"/>
    </w:rPr>
  </w:style>
  <w:style w:type="paragraph" w:styleId="Heading3">
    <w:name w:val="heading 3"/>
    <w:basedOn w:val="Normal"/>
    <w:next w:val="Normal"/>
    <w:uiPriority w:val="9"/>
    <w:unhideWhenUsed/>
    <w:qFormat/>
    <w:rsid w:val="00FC693F"/>
    <w:pPr>
      <w:keepNext/>
      <w:keepLines/>
      <w:widowControl/>
      <w:spacing w:before="160" w:after="80" w:line="264" w:lineRule="auto"/>
      <w:outlineLvl w:val="2"/>
    </w:pPr>
    <w:rPr>
      <w:rFonts w:ascii="Poppins Medium" w:hAnsi="Poppins Medium" w:cs="Poppins Medium" w:eastAsia="Poppins Medium"/>
      <w:b w:val="0"/>
      <w:bCs/>
      <w:i w:val="0"/>
      <w:color w:val="151515"/>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uiPriority w:val="10"/>
    <w:qFormat/>
    <w:rsid w:val="00FC693F"/>
    <w:pPr>
      <w:widowControl/>
      <w:spacing w:after="160" w:line="264" w:lineRule="auto" w:before="0"/>
      <w:contextualSpacing/>
    </w:pPr>
    <w:rPr>
      <w:rFonts w:ascii="Poppins ExtraLight" w:hAnsi="Poppins ExtraLight" w:cs="Poppins ExtraLight" w:eastAsia="Poppins ExtraLight"/>
      <w:b w:val="0"/>
      <w:i w:val="0"/>
      <w:color w:val="15151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uiPriority w:val="11"/>
    <w:qFormat/>
    <w:rsid w:val="00FC693F"/>
    <w:pPr>
      <w:widowControl/>
      <w:numPr>
        <w:ilvl w:val="1"/>
      </w:numPr>
      <w:spacing w:before="0" w:after="200" w:line="264" w:lineRule="auto"/>
    </w:pPr>
    <w:rPr>
      <w:rFonts w:ascii="Poppins" w:hAnsi="Poppins" w:cs="Poppins" w:eastAsia="Poppins"/>
      <w:b w:val="0"/>
      <w:i w:val="0"/>
      <w:iCs/>
      <w:color w:val="555555"/>
      <w:spacing w:val="15"/>
      <w:sz w:val="1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Worksheetlabel">
    <w:name w:val="Worksheet label"/>
    <w:pPr>
      <w:widowControl/>
      <w:spacing w:before="0" w:after="100" w:line="264" w:lineRule="auto"/>
    </w:pPr>
    <w:rPr>
      <w:rFonts w:ascii="Poppins" w:hAnsi="Poppins" w:cs="Poppins" w:eastAsia="Poppins"/>
      <w:b w:val="0"/>
      <w:i w:val="0"/>
      <w:color w:val="555555"/>
      <w:sz w:val="16"/>
    </w:rPr>
  </w:style>
  <w:style w:type="paragraph" w:customStyle="1" w:styleId="Worksheetcell">
    <w:name w:val="Worksheet cell"/>
    <w:pPr>
      <w:widowControl/>
      <w:spacing w:before="0" w:after="100" w:line="264" w:lineRule="auto"/>
    </w:pPr>
    <w:rPr>
      <w:rFonts w:ascii="Poppins" w:hAnsi="Poppins" w:cs="Poppins" w:eastAsia="Poppins"/>
      <w:b w:val="0"/>
      <w:i w:val="0"/>
      <w:color w:val="151515"/>
      <w:sz w:val="18"/>
    </w:rPr>
  </w:style>
  <w:style w:type="paragraph" w:customStyle="1" w:styleId="Worksheetnote">
    <w:name w:val="Worksheet note"/>
    <w:pPr>
      <w:widowControl/>
      <w:spacing w:before="0" w:after="100" w:line="264" w:lineRule="auto"/>
    </w:pPr>
    <w:rPr>
      <w:rFonts w:ascii="Poppins" w:hAnsi="Poppins" w:cs="Poppins" w:eastAsia="Poppins"/>
      <w:b w:val="0"/>
      <w:i w:val="0"/>
      <w:color w:val="555555"/>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tel:+971562232126" TargetMode="External"/><Relationship Id="rId14" Type="http://schemas.openxmlformats.org/officeDocument/2006/relationships/hyperlink" Target="https://www.elementmea.com/contact-hr-consultancy-dubai" TargetMode="External"/><Relationship Id="rId15" Type="http://schemas.openxmlformats.org/officeDocument/2006/relationships/hyperlink" Target="https://www.elementmea.com/post/90-day-hr-outsourcing-transition-pl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outsourcing transition worksheet</dc:title>
  <dc:subject>Editable responsibilities, readiness and service-governance worksheet</dc:subject>
  <dc:creator>element MEA</dc:creator>
  <cp:keywords>HR outsourcing, transition, service governance, responsibilities</cp:keywords>
  <dc:description>Public blank planning worksheet. No participant or client data.</dc:description>
  <cp:lastModifiedBy/>
  <cp:revision>1</cp:revision>
  <dcterms:created xsi:type="dcterms:W3CDTF">2013-12-23T23:15:00Z</dcterms:created>
  <dcterms:modified xsi:type="dcterms:W3CDTF">2013-12-23T23:15:00Z</dcterms:modified>
  <cp:category/>
</cp:coreProperties>
</file>